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B07F" w14:textId="77777777" w:rsidR="00876D7C" w:rsidRPr="00A50930" w:rsidRDefault="00876D7C">
      <w:pPr>
        <w:rPr>
          <w:rFonts w:ascii="Garamond" w:hAnsi="Garamond"/>
        </w:rPr>
      </w:pPr>
    </w:p>
    <w:tbl>
      <w:tblPr>
        <w:tblStyle w:val="TableGrid"/>
        <w:tblW w:w="0" w:type="auto"/>
        <w:shd w:val="clear" w:color="auto" w:fill="CAEDFB" w:themeFill="accent4" w:themeFillTint="33"/>
        <w:tblLook w:val="04A0" w:firstRow="1" w:lastRow="0" w:firstColumn="1" w:lastColumn="0" w:noHBand="0" w:noVBand="1"/>
      </w:tblPr>
      <w:tblGrid>
        <w:gridCol w:w="9350"/>
      </w:tblGrid>
      <w:tr w:rsidR="00876D7C" w:rsidRPr="002102CA" w14:paraId="77C67553" w14:textId="77777777" w:rsidTr="008F2114">
        <w:tc>
          <w:tcPr>
            <w:tcW w:w="9350" w:type="dxa"/>
            <w:shd w:val="clear" w:color="auto" w:fill="auto"/>
          </w:tcPr>
          <w:p w14:paraId="1EB09811" w14:textId="631170C0" w:rsidR="00876D7C" w:rsidRPr="002102CA" w:rsidRDefault="00876D7C" w:rsidP="002102CA">
            <w:pPr>
              <w:jc w:val="center"/>
              <w:rPr>
                <w:rFonts w:ascii="Garamond" w:hAnsi="Garamond" w:cs="Arial"/>
                <w:b/>
                <w:bCs/>
                <w:sz w:val="24"/>
                <w:szCs w:val="24"/>
              </w:rPr>
            </w:pPr>
            <w:r w:rsidRPr="002102CA">
              <w:rPr>
                <w:rFonts w:ascii="Garamond" w:hAnsi="Garamond" w:cs="Arial"/>
                <w:b/>
                <w:bCs/>
                <w:sz w:val="24"/>
                <w:szCs w:val="24"/>
              </w:rPr>
              <w:t>O</w:t>
            </w:r>
            <w:r w:rsidR="008741E2" w:rsidRPr="002102CA">
              <w:rPr>
                <w:rFonts w:ascii="Garamond" w:hAnsi="Garamond" w:cs="Arial"/>
                <w:b/>
                <w:bCs/>
                <w:sz w:val="24"/>
                <w:szCs w:val="24"/>
              </w:rPr>
              <w:t>BRAZLOŽENJE NACRTA PRIJEDLOGA ODLUKE O</w:t>
            </w:r>
            <w:r w:rsidR="002102CA" w:rsidRPr="002102CA">
              <w:rPr>
                <w:rFonts w:ascii="Garamond" w:hAnsi="Garamond" w:cs="Arial"/>
                <w:b/>
                <w:bCs/>
                <w:sz w:val="24"/>
                <w:szCs w:val="24"/>
              </w:rPr>
              <w:t xml:space="preserve"> PROVOĐENJU POSTUPAKA</w:t>
            </w:r>
            <w:r w:rsidR="008741E2" w:rsidRPr="002102CA">
              <w:rPr>
                <w:rFonts w:ascii="Garamond" w:hAnsi="Garamond" w:cs="Arial"/>
                <w:b/>
                <w:bCs/>
                <w:sz w:val="24"/>
                <w:szCs w:val="24"/>
              </w:rPr>
              <w:t xml:space="preserve"> JEDNOSTAVNE NABAVE U D</w:t>
            </w:r>
            <w:r w:rsidR="008F2114">
              <w:rPr>
                <w:rFonts w:ascii="Garamond" w:hAnsi="Garamond" w:cs="Arial"/>
                <w:b/>
                <w:bCs/>
                <w:sz w:val="24"/>
                <w:szCs w:val="24"/>
              </w:rPr>
              <w:t xml:space="preserve">JEČJEM VRTIĆU </w:t>
            </w:r>
            <w:r w:rsidR="008741E2" w:rsidRPr="002102CA">
              <w:rPr>
                <w:rFonts w:ascii="Garamond" w:hAnsi="Garamond" w:cs="Arial"/>
                <w:b/>
                <w:bCs/>
                <w:sz w:val="24"/>
                <w:szCs w:val="24"/>
              </w:rPr>
              <w:t>„</w:t>
            </w:r>
            <w:r w:rsidR="008F2114">
              <w:rPr>
                <w:rFonts w:ascii="Garamond" w:hAnsi="Garamond" w:cs="Arial"/>
                <w:b/>
                <w:bCs/>
                <w:sz w:val="24"/>
                <w:szCs w:val="24"/>
              </w:rPr>
              <w:t>BAJKA</w:t>
            </w:r>
            <w:r w:rsidR="008741E2" w:rsidRPr="002102CA">
              <w:rPr>
                <w:rFonts w:ascii="Garamond" w:hAnsi="Garamond" w:cs="Arial"/>
                <w:b/>
                <w:bCs/>
                <w:sz w:val="24"/>
                <w:szCs w:val="24"/>
              </w:rPr>
              <w:t>“</w:t>
            </w:r>
          </w:p>
        </w:tc>
      </w:tr>
    </w:tbl>
    <w:p w14:paraId="4BE45699" w14:textId="77777777" w:rsidR="00876D7C" w:rsidRPr="002102CA" w:rsidRDefault="00876D7C" w:rsidP="002102CA">
      <w:pPr>
        <w:jc w:val="center"/>
        <w:rPr>
          <w:rFonts w:ascii="Garamond" w:hAnsi="Garamond"/>
          <w:b/>
          <w:bCs/>
        </w:rPr>
      </w:pPr>
    </w:p>
    <w:tbl>
      <w:tblPr>
        <w:tblStyle w:val="TableGrid"/>
        <w:tblW w:w="0" w:type="auto"/>
        <w:tblLook w:val="04A0" w:firstRow="1" w:lastRow="0" w:firstColumn="1" w:lastColumn="0" w:noHBand="0" w:noVBand="1"/>
      </w:tblPr>
      <w:tblGrid>
        <w:gridCol w:w="2547"/>
        <w:gridCol w:w="6803"/>
      </w:tblGrid>
      <w:tr w:rsidR="00876D7C" w:rsidRPr="00A50930" w14:paraId="5B675818" w14:textId="77777777" w:rsidTr="00876D7C">
        <w:tc>
          <w:tcPr>
            <w:tcW w:w="2547" w:type="dxa"/>
            <w:shd w:val="clear" w:color="auto" w:fill="F2F2F2" w:themeFill="background1" w:themeFillShade="F2"/>
          </w:tcPr>
          <w:p w14:paraId="1C05DB93" w14:textId="0A5190D3" w:rsidR="00876D7C" w:rsidRPr="00A50930" w:rsidRDefault="00876D7C">
            <w:pPr>
              <w:rPr>
                <w:rFonts w:ascii="Garamond" w:hAnsi="Garamond"/>
                <w:sz w:val="24"/>
                <w:szCs w:val="24"/>
              </w:rPr>
            </w:pPr>
            <w:r w:rsidRPr="00A50930">
              <w:rPr>
                <w:rFonts w:ascii="Garamond" w:hAnsi="Garamond"/>
                <w:sz w:val="24"/>
                <w:szCs w:val="24"/>
              </w:rPr>
              <w:t>NAZIV DOKUMENTA</w:t>
            </w:r>
          </w:p>
        </w:tc>
        <w:tc>
          <w:tcPr>
            <w:tcW w:w="6803" w:type="dxa"/>
          </w:tcPr>
          <w:p w14:paraId="27C5695A" w14:textId="7C013F05" w:rsidR="00876D7C" w:rsidRPr="00A50930" w:rsidRDefault="008741E2">
            <w:pPr>
              <w:rPr>
                <w:rFonts w:ascii="Garamond" w:hAnsi="Garamond"/>
                <w:sz w:val="24"/>
                <w:szCs w:val="24"/>
              </w:rPr>
            </w:pPr>
            <w:r w:rsidRPr="00A50930">
              <w:rPr>
                <w:rFonts w:ascii="Garamond" w:hAnsi="Garamond"/>
                <w:sz w:val="24"/>
                <w:szCs w:val="24"/>
              </w:rPr>
              <w:t>ODLUKA O P</w:t>
            </w:r>
            <w:r w:rsidR="002102CA">
              <w:rPr>
                <w:rFonts w:ascii="Garamond" w:hAnsi="Garamond"/>
                <w:sz w:val="24"/>
                <w:szCs w:val="24"/>
              </w:rPr>
              <w:t>ROVOĐENJU POSTUPAKA</w:t>
            </w:r>
            <w:r w:rsidRPr="00A50930">
              <w:rPr>
                <w:rFonts w:ascii="Garamond" w:hAnsi="Garamond"/>
                <w:sz w:val="24"/>
                <w:szCs w:val="24"/>
              </w:rPr>
              <w:t xml:space="preserve"> JEDNOSTAVNE NABAVE U D</w:t>
            </w:r>
            <w:r w:rsidR="008F2114">
              <w:rPr>
                <w:rFonts w:ascii="Garamond" w:hAnsi="Garamond"/>
                <w:sz w:val="24"/>
                <w:szCs w:val="24"/>
              </w:rPr>
              <w:t>JEČJEM VRTIĆU</w:t>
            </w:r>
            <w:r w:rsidRPr="00A50930">
              <w:rPr>
                <w:rFonts w:ascii="Garamond" w:hAnsi="Garamond"/>
                <w:sz w:val="24"/>
                <w:szCs w:val="24"/>
              </w:rPr>
              <w:t xml:space="preserve"> „</w:t>
            </w:r>
            <w:r w:rsidR="008F2114">
              <w:rPr>
                <w:rFonts w:ascii="Garamond" w:hAnsi="Garamond"/>
                <w:sz w:val="24"/>
                <w:szCs w:val="24"/>
              </w:rPr>
              <w:t>BAJKA</w:t>
            </w:r>
            <w:r w:rsidRPr="00A50930">
              <w:rPr>
                <w:rFonts w:ascii="Garamond" w:hAnsi="Garamond"/>
                <w:sz w:val="24"/>
                <w:szCs w:val="24"/>
              </w:rPr>
              <w:t>“</w:t>
            </w:r>
          </w:p>
        </w:tc>
      </w:tr>
      <w:tr w:rsidR="00876D7C" w:rsidRPr="00A50930" w14:paraId="5805D1B1" w14:textId="77777777" w:rsidTr="00876D7C">
        <w:tc>
          <w:tcPr>
            <w:tcW w:w="2547" w:type="dxa"/>
            <w:shd w:val="clear" w:color="auto" w:fill="F2F2F2" w:themeFill="background1" w:themeFillShade="F2"/>
          </w:tcPr>
          <w:p w14:paraId="6664A6C6" w14:textId="0DA09445" w:rsidR="00876D7C" w:rsidRPr="00A50930" w:rsidRDefault="00876D7C">
            <w:pPr>
              <w:rPr>
                <w:rFonts w:ascii="Garamond" w:hAnsi="Garamond"/>
                <w:sz w:val="24"/>
                <w:szCs w:val="24"/>
              </w:rPr>
            </w:pPr>
            <w:r w:rsidRPr="00A50930">
              <w:rPr>
                <w:rFonts w:ascii="Garamond" w:hAnsi="Garamond"/>
                <w:sz w:val="24"/>
                <w:szCs w:val="24"/>
              </w:rPr>
              <w:t>STVARATELJ DOKUMENTA, TIJELO KOJE PROVODI SAVJETOVANJE</w:t>
            </w:r>
          </w:p>
        </w:tc>
        <w:tc>
          <w:tcPr>
            <w:tcW w:w="6803" w:type="dxa"/>
          </w:tcPr>
          <w:p w14:paraId="393422B2" w14:textId="77777777" w:rsidR="00876D7C" w:rsidRPr="00A50930" w:rsidRDefault="00876D7C">
            <w:pPr>
              <w:rPr>
                <w:rFonts w:ascii="Garamond" w:hAnsi="Garamond"/>
              </w:rPr>
            </w:pPr>
          </w:p>
          <w:p w14:paraId="3E5EDB0A" w14:textId="1698389F" w:rsidR="00876D7C" w:rsidRPr="00A50930" w:rsidRDefault="00F075C7">
            <w:pPr>
              <w:rPr>
                <w:rFonts w:ascii="Garamond" w:hAnsi="Garamond"/>
                <w:sz w:val="24"/>
                <w:szCs w:val="24"/>
              </w:rPr>
            </w:pPr>
            <w:r w:rsidRPr="00A50930">
              <w:rPr>
                <w:rFonts w:ascii="Garamond" w:hAnsi="Garamond"/>
                <w:sz w:val="24"/>
                <w:szCs w:val="24"/>
              </w:rPr>
              <w:t>DJEČJI VRTĆ „</w:t>
            </w:r>
            <w:r w:rsidR="008F2114">
              <w:rPr>
                <w:rFonts w:ascii="Garamond" w:hAnsi="Garamond"/>
                <w:sz w:val="24"/>
                <w:szCs w:val="24"/>
              </w:rPr>
              <w:t>BAJKA</w:t>
            </w:r>
            <w:r w:rsidRPr="00A50930">
              <w:rPr>
                <w:rFonts w:ascii="Garamond" w:hAnsi="Garamond"/>
                <w:sz w:val="24"/>
                <w:szCs w:val="24"/>
              </w:rPr>
              <w:t xml:space="preserve">“, </w:t>
            </w:r>
            <w:r w:rsidR="008F2114">
              <w:rPr>
                <w:rFonts w:ascii="Garamond" w:hAnsi="Garamond"/>
                <w:sz w:val="24"/>
                <w:szCs w:val="24"/>
              </w:rPr>
              <w:t>ZORKOVAČKA ULICA</w:t>
            </w:r>
            <w:r w:rsidR="008741E2" w:rsidRPr="00A50930">
              <w:rPr>
                <w:rFonts w:ascii="Garamond" w:hAnsi="Garamond"/>
                <w:sz w:val="24"/>
                <w:szCs w:val="24"/>
              </w:rPr>
              <w:t xml:space="preserve"> </w:t>
            </w:r>
            <w:r w:rsidR="008F2114">
              <w:rPr>
                <w:rFonts w:ascii="Garamond" w:hAnsi="Garamond"/>
                <w:sz w:val="24"/>
                <w:szCs w:val="24"/>
              </w:rPr>
              <w:t>8</w:t>
            </w:r>
            <w:r w:rsidR="008741E2" w:rsidRPr="00A50930">
              <w:rPr>
                <w:rFonts w:ascii="Garamond" w:hAnsi="Garamond"/>
                <w:sz w:val="24"/>
                <w:szCs w:val="24"/>
              </w:rPr>
              <w:t>, Zagreb</w:t>
            </w:r>
          </w:p>
        </w:tc>
      </w:tr>
      <w:tr w:rsidR="00876D7C" w:rsidRPr="00A50930" w14:paraId="2D79E3F9" w14:textId="77777777" w:rsidTr="00876D7C">
        <w:tc>
          <w:tcPr>
            <w:tcW w:w="2547" w:type="dxa"/>
            <w:shd w:val="clear" w:color="auto" w:fill="F2F2F2" w:themeFill="background1" w:themeFillShade="F2"/>
          </w:tcPr>
          <w:p w14:paraId="71B4CC7F" w14:textId="142DADE1" w:rsidR="00876D7C" w:rsidRPr="00A50930" w:rsidRDefault="00876D7C">
            <w:pPr>
              <w:rPr>
                <w:rFonts w:ascii="Garamond" w:hAnsi="Garamond"/>
                <w:sz w:val="24"/>
                <w:szCs w:val="24"/>
              </w:rPr>
            </w:pPr>
            <w:r w:rsidRPr="00A50930">
              <w:rPr>
                <w:rFonts w:ascii="Garamond" w:hAnsi="Garamond"/>
                <w:sz w:val="24"/>
                <w:szCs w:val="24"/>
              </w:rPr>
              <w:t>SVRHA DOKUMENTA</w:t>
            </w:r>
          </w:p>
        </w:tc>
        <w:tc>
          <w:tcPr>
            <w:tcW w:w="6803" w:type="dxa"/>
          </w:tcPr>
          <w:p w14:paraId="25049CF2" w14:textId="304D43AC" w:rsidR="00876D7C" w:rsidRPr="00A50930" w:rsidRDefault="00876D7C" w:rsidP="00876D7C">
            <w:pPr>
              <w:spacing w:after="0"/>
              <w:ind w:right="200"/>
              <w:jc w:val="both"/>
              <w:rPr>
                <w:rFonts w:ascii="Garamond" w:hAnsi="Garamond"/>
                <w:sz w:val="24"/>
                <w:szCs w:val="24"/>
              </w:rPr>
            </w:pPr>
            <w:r w:rsidRPr="00A50930">
              <w:rPr>
                <w:rFonts w:ascii="Garamond" w:hAnsi="Garamond"/>
                <w:sz w:val="24"/>
                <w:szCs w:val="24"/>
              </w:rPr>
              <w:t>Ov</w:t>
            </w:r>
            <w:r w:rsidR="008741E2" w:rsidRPr="00A50930">
              <w:rPr>
                <w:rFonts w:ascii="Garamond" w:hAnsi="Garamond"/>
                <w:sz w:val="24"/>
                <w:szCs w:val="24"/>
              </w:rPr>
              <w:t>om</w:t>
            </w:r>
            <w:r w:rsidRPr="00A50930">
              <w:rPr>
                <w:rFonts w:ascii="Garamond" w:hAnsi="Garamond"/>
                <w:sz w:val="24"/>
                <w:szCs w:val="24"/>
              </w:rPr>
              <w:t xml:space="preserve"> </w:t>
            </w:r>
            <w:r w:rsidR="008741E2" w:rsidRPr="00A50930">
              <w:rPr>
                <w:rFonts w:ascii="Garamond" w:hAnsi="Garamond"/>
                <w:sz w:val="24"/>
                <w:szCs w:val="24"/>
              </w:rPr>
              <w:t>Odlukom</w:t>
            </w:r>
            <w:r w:rsidRPr="00A50930">
              <w:rPr>
                <w:rFonts w:ascii="Garamond" w:hAnsi="Garamond"/>
                <w:sz w:val="24"/>
                <w:szCs w:val="24"/>
              </w:rPr>
              <w:t xml:space="preserve"> uređuju se postupci, pravila i uvjeti za nabavu robe i usluge,</w:t>
            </w:r>
            <w:r w:rsidR="002D78EB" w:rsidRPr="00A50930">
              <w:rPr>
                <w:rFonts w:ascii="Garamond" w:hAnsi="Garamond"/>
                <w:sz w:val="24"/>
                <w:szCs w:val="24"/>
              </w:rPr>
              <w:t xml:space="preserve"> </w:t>
            </w:r>
            <w:r w:rsidRPr="00A50930">
              <w:rPr>
                <w:rFonts w:ascii="Garamond" w:hAnsi="Garamond"/>
                <w:sz w:val="24"/>
                <w:szCs w:val="24"/>
              </w:rPr>
              <w:t xml:space="preserve">te provedbu projektnih natječaja naručitelja </w:t>
            </w:r>
            <w:r w:rsidR="00F075C7" w:rsidRPr="00A50930">
              <w:rPr>
                <w:rFonts w:ascii="Garamond" w:hAnsi="Garamond"/>
                <w:sz w:val="24"/>
                <w:szCs w:val="24"/>
              </w:rPr>
              <w:t>DJEČJI VRT</w:t>
            </w:r>
            <w:r w:rsidR="00542E7D" w:rsidRPr="00A50930">
              <w:rPr>
                <w:rFonts w:ascii="Garamond" w:hAnsi="Garamond"/>
                <w:sz w:val="24"/>
                <w:szCs w:val="24"/>
              </w:rPr>
              <w:t>I</w:t>
            </w:r>
            <w:r w:rsidR="00F075C7" w:rsidRPr="00A50930">
              <w:rPr>
                <w:rFonts w:ascii="Garamond" w:hAnsi="Garamond"/>
                <w:sz w:val="24"/>
                <w:szCs w:val="24"/>
              </w:rPr>
              <w:t>Ć „</w:t>
            </w:r>
            <w:r w:rsidR="008F2114">
              <w:rPr>
                <w:rFonts w:ascii="Garamond" w:hAnsi="Garamond"/>
                <w:sz w:val="24"/>
                <w:szCs w:val="24"/>
              </w:rPr>
              <w:t>BAJKA</w:t>
            </w:r>
            <w:r w:rsidR="00F075C7" w:rsidRPr="00A50930">
              <w:rPr>
                <w:rFonts w:ascii="Garamond" w:hAnsi="Garamond"/>
                <w:sz w:val="24"/>
                <w:szCs w:val="24"/>
              </w:rPr>
              <w:t xml:space="preserve">“, </w:t>
            </w:r>
            <w:r w:rsidRPr="00A50930">
              <w:rPr>
                <w:rFonts w:ascii="Garamond" w:hAnsi="Garamond"/>
                <w:sz w:val="24"/>
                <w:szCs w:val="24"/>
              </w:rPr>
              <w:t xml:space="preserve"> čija je procijenjena vrijednost bez poreza na dodanu vrijednost (PDV) manja od 50.000,00 EUR, te nabavu radova čija je procijenjena vrijednost bez poreza na dodanu vrijednost (PDV) manja od 100.000,00 EUR. </w:t>
            </w:r>
          </w:p>
          <w:p w14:paraId="629D0F5A" w14:textId="6FCC1415" w:rsidR="00876D7C" w:rsidRPr="00A50930" w:rsidRDefault="00876D7C" w:rsidP="00876D7C">
            <w:pPr>
              <w:rPr>
                <w:rFonts w:ascii="Garamond" w:hAnsi="Garamond"/>
                <w:sz w:val="24"/>
                <w:szCs w:val="24"/>
              </w:rPr>
            </w:pPr>
            <w:r w:rsidRPr="00A50930">
              <w:rPr>
                <w:rFonts w:ascii="Garamond" w:hAnsi="Garamond"/>
                <w:sz w:val="24"/>
                <w:szCs w:val="24"/>
              </w:rPr>
              <w:t>Donosi se nov</w:t>
            </w:r>
            <w:r w:rsidR="008741E2" w:rsidRPr="00A50930">
              <w:rPr>
                <w:rFonts w:ascii="Garamond" w:hAnsi="Garamond"/>
                <w:sz w:val="24"/>
                <w:szCs w:val="24"/>
              </w:rPr>
              <w:t>a</w:t>
            </w:r>
            <w:r w:rsidRPr="00A50930">
              <w:rPr>
                <w:rFonts w:ascii="Garamond" w:hAnsi="Garamond"/>
                <w:sz w:val="24"/>
                <w:szCs w:val="24"/>
              </w:rPr>
              <w:t xml:space="preserve"> </w:t>
            </w:r>
            <w:r w:rsidR="008741E2" w:rsidRPr="00A50930">
              <w:rPr>
                <w:rFonts w:ascii="Garamond" w:hAnsi="Garamond"/>
                <w:sz w:val="24"/>
                <w:szCs w:val="24"/>
              </w:rPr>
              <w:t>Odluka</w:t>
            </w:r>
            <w:r w:rsidRPr="00A50930">
              <w:rPr>
                <w:rFonts w:ascii="Garamond" w:hAnsi="Garamond"/>
                <w:sz w:val="24"/>
                <w:szCs w:val="24"/>
              </w:rPr>
              <w:t xml:space="preserve"> budući da su </w:t>
            </w:r>
            <w:r w:rsidR="00CF09EA">
              <w:rPr>
                <w:rFonts w:ascii="Garamond" w:hAnsi="Garamond"/>
                <w:sz w:val="24"/>
                <w:szCs w:val="24"/>
              </w:rPr>
              <w:t>u</w:t>
            </w:r>
            <w:r w:rsidRPr="00A50930">
              <w:rPr>
                <w:rFonts w:ascii="Garamond" w:hAnsi="Garamond"/>
                <w:sz w:val="24"/>
                <w:szCs w:val="24"/>
              </w:rPr>
              <w:t xml:space="preserve"> </w:t>
            </w:r>
            <w:r w:rsidR="00CF09EA">
              <w:rPr>
                <w:rFonts w:ascii="Garamond" w:hAnsi="Garamond"/>
                <w:sz w:val="24"/>
                <w:szCs w:val="24"/>
              </w:rPr>
              <w:t xml:space="preserve">16. </w:t>
            </w:r>
            <w:r w:rsidRPr="00A50930">
              <w:rPr>
                <w:rFonts w:ascii="Garamond" w:hAnsi="Garamond"/>
                <w:sz w:val="24"/>
                <w:szCs w:val="24"/>
              </w:rPr>
              <w:t>svibnj</w:t>
            </w:r>
            <w:r w:rsidR="00CF09EA">
              <w:rPr>
                <w:rFonts w:ascii="Garamond" w:hAnsi="Garamond"/>
                <w:sz w:val="24"/>
                <w:szCs w:val="24"/>
              </w:rPr>
              <w:t>a</w:t>
            </w:r>
            <w:r w:rsidRPr="00A50930">
              <w:rPr>
                <w:rFonts w:ascii="Garamond" w:hAnsi="Garamond"/>
                <w:sz w:val="24"/>
                <w:szCs w:val="24"/>
              </w:rPr>
              <w:t xml:space="preserve"> 2026. godine stupile na snagu Izmjene i dopune Zakona o javnoj nabavi te su Zakonom izmijenjene sve odredbe koje se odnose na postupak jednostavne nabave. Slijedom navedenog, donosi se nov</w:t>
            </w:r>
            <w:r w:rsidR="008741E2" w:rsidRPr="00A50930">
              <w:rPr>
                <w:rFonts w:ascii="Garamond" w:hAnsi="Garamond"/>
                <w:sz w:val="24"/>
                <w:szCs w:val="24"/>
              </w:rPr>
              <w:t>a</w:t>
            </w:r>
            <w:r w:rsidRPr="00A50930">
              <w:rPr>
                <w:rFonts w:ascii="Garamond" w:hAnsi="Garamond"/>
                <w:sz w:val="24"/>
                <w:szCs w:val="24"/>
              </w:rPr>
              <w:t xml:space="preserve"> </w:t>
            </w:r>
            <w:r w:rsidR="008741E2" w:rsidRPr="00A50930">
              <w:rPr>
                <w:rFonts w:ascii="Garamond" w:hAnsi="Garamond"/>
                <w:sz w:val="24"/>
                <w:szCs w:val="24"/>
              </w:rPr>
              <w:t xml:space="preserve">Odluka koja regulira </w:t>
            </w:r>
            <w:r w:rsidR="002102CA">
              <w:rPr>
                <w:rFonts w:ascii="Garamond" w:hAnsi="Garamond"/>
                <w:sz w:val="24"/>
                <w:szCs w:val="24"/>
              </w:rPr>
              <w:t xml:space="preserve">provođenje </w:t>
            </w:r>
            <w:r w:rsidR="008741E2" w:rsidRPr="00A50930">
              <w:rPr>
                <w:rFonts w:ascii="Garamond" w:hAnsi="Garamond"/>
                <w:sz w:val="24"/>
                <w:szCs w:val="24"/>
              </w:rPr>
              <w:t>postupak</w:t>
            </w:r>
            <w:r w:rsidR="002102CA">
              <w:rPr>
                <w:rFonts w:ascii="Garamond" w:hAnsi="Garamond"/>
                <w:sz w:val="24"/>
                <w:szCs w:val="24"/>
              </w:rPr>
              <w:t>a</w:t>
            </w:r>
            <w:r w:rsidR="008741E2" w:rsidRPr="00A50930">
              <w:rPr>
                <w:rFonts w:ascii="Garamond" w:hAnsi="Garamond"/>
                <w:sz w:val="24"/>
                <w:szCs w:val="24"/>
              </w:rPr>
              <w:t xml:space="preserve"> jednostavne nabave u D</w:t>
            </w:r>
            <w:r w:rsidR="008F2114">
              <w:rPr>
                <w:rFonts w:ascii="Garamond" w:hAnsi="Garamond"/>
                <w:sz w:val="24"/>
                <w:szCs w:val="24"/>
              </w:rPr>
              <w:t>ječjem vrtiću</w:t>
            </w:r>
            <w:r w:rsidR="008741E2" w:rsidRPr="00A50930">
              <w:rPr>
                <w:rFonts w:ascii="Garamond" w:hAnsi="Garamond"/>
                <w:sz w:val="24"/>
                <w:szCs w:val="24"/>
              </w:rPr>
              <w:t xml:space="preserve"> „</w:t>
            </w:r>
            <w:r w:rsidR="008F2114">
              <w:rPr>
                <w:rFonts w:ascii="Garamond" w:hAnsi="Garamond"/>
                <w:sz w:val="24"/>
                <w:szCs w:val="24"/>
              </w:rPr>
              <w:t>Bajka</w:t>
            </w:r>
            <w:r w:rsidR="008741E2" w:rsidRPr="00A50930">
              <w:rPr>
                <w:rFonts w:ascii="Garamond" w:hAnsi="Garamond"/>
                <w:sz w:val="24"/>
                <w:szCs w:val="24"/>
              </w:rPr>
              <w:t>“</w:t>
            </w:r>
            <w:r w:rsidRPr="00A50930">
              <w:rPr>
                <w:rFonts w:ascii="Garamond" w:hAnsi="Garamond"/>
                <w:sz w:val="24"/>
                <w:szCs w:val="24"/>
              </w:rPr>
              <w:t xml:space="preserve"> </w:t>
            </w:r>
            <w:r w:rsidR="002102CA">
              <w:rPr>
                <w:rFonts w:ascii="Garamond" w:hAnsi="Garamond"/>
                <w:sz w:val="24"/>
                <w:szCs w:val="24"/>
              </w:rPr>
              <w:t>prema ključnim izmjenama.</w:t>
            </w:r>
          </w:p>
          <w:p w14:paraId="15C37608" w14:textId="24C44111" w:rsidR="00B4758C" w:rsidRPr="00A50930" w:rsidRDefault="00B4758C" w:rsidP="00345A05">
            <w:pPr>
              <w:widowControl/>
              <w:shd w:val="clear" w:color="auto" w:fill="FFFFFF"/>
              <w:spacing w:after="0" w:line="240" w:lineRule="auto"/>
              <w:rPr>
                <w:rFonts w:ascii="Garamond" w:eastAsia="Times New Roman" w:hAnsi="Garamond" w:cs="Segoe UI"/>
                <w:color w:val="212121"/>
                <w:sz w:val="24"/>
                <w:szCs w:val="24"/>
                <w:lang w:eastAsia="hr-HR"/>
              </w:rPr>
            </w:pPr>
            <w:r w:rsidRPr="00A50930">
              <w:rPr>
                <w:rFonts w:ascii="Garamond" w:eastAsia="Times New Roman" w:hAnsi="Garamond" w:cs="Calibri"/>
                <w:b/>
                <w:bCs/>
                <w:color w:val="212121"/>
                <w:sz w:val="24"/>
                <w:szCs w:val="24"/>
                <w:lang w:eastAsia="hr-HR"/>
              </w:rPr>
              <w:t>Ključne izmjene akata</w:t>
            </w:r>
          </w:p>
          <w:p w14:paraId="0693C79C" w14:textId="0974E887"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w:t>
            </w:r>
            <w:r w:rsidRPr="00A50930">
              <w:rPr>
                <w:rFonts w:ascii="Garamond" w:eastAsia="Times New Roman" w:hAnsi="Garamond" w:cs="Calibri"/>
                <w:color w:val="212121"/>
                <w:sz w:val="24"/>
                <w:szCs w:val="24"/>
                <w:lang w:eastAsia="hr-HR"/>
              </w:rPr>
              <w:t> propisuju se pravila, uvjeti i postupci pripreme, provedbe i ugovaranja nabave robe i usluga vrijednosti manje od 50.000,00 eura, odnosno radova procijenjene vrijednosti manje od 100.000,00 eura</w:t>
            </w:r>
          </w:p>
          <w:p w14:paraId="6E5D4FB6" w14:textId="2CE224F9"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 xml:space="preserve">- </w:t>
            </w:r>
            <w:r w:rsidRPr="00A50930">
              <w:rPr>
                <w:rFonts w:ascii="Garamond" w:eastAsia="Times New Roman" w:hAnsi="Garamond" w:cs="Calibri"/>
                <w:color w:val="212121"/>
                <w:sz w:val="24"/>
                <w:szCs w:val="24"/>
                <w:lang w:eastAsia="hr-HR"/>
              </w:rPr>
              <w:t>za postupke jednostavne nabave procijenjene vrijednosti manje od 5.000,00 eura prikuplja se najmanje jedna ponuda</w:t>
            </w:r>
          </w:p>
          <w:p w14:paraId="0CC7E11F" w14:textId="7B79493F"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 xml:space="preserve">- </w:t>
            </w:r>
            <w:r w:rsidRPr="00A50930">
              <w:rPr>
                <w:rFonts w:ascii="Garamond" w:eastAsia="Times New Roman" w:hAnsi="Garamond" w:cs="Calibri"/>
                <w:color w:val="212121"/>
                <w:sz w:val="24"/>
                <w:szCs w:val="24"/>
                <w:lang w:eastAsia="hr-HR"/>
              </w:rPr>
              <w:t>za postupke jednostavne nabave procijenjene vrijednosti jednake ili veće od 5.000,00 eura, a manje ili jednake od 25.000,00 eura za robe i usluge, odnosno 45.000,00 eura za radove provodi se postupak putem modula jednostavne nabave (EOJN) slanjem poziva na najmanje tri gospodarska subjekta i/ili javnom objavom</w:t>
            </w:r>
          </w:p>
          <w:p w14:paraId="6B141A3B" w14:textId="76FBE680"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w:t>
            </w:r>
            <w:r w:rsidRPr="00A50930">
              <w:rPr>
                <w:rFonts w:ascii="Garamond" w:eastAsia="Times New Roman" w:hAnsi="Garamond" w:cs="Calibri"/>
                <w:color w:val="212121"/>
                <w:sz w:val="24"/>
                <w:szCs w:val="24"/>
                <w:lang w:eastAsia="hr-HR"/>
              </w:rPr>
              <w:t> za postupke jednostavne nabave procijenjene vrijednosti veće od 25.000,00 eura za robe i usluge, odnosno 45.000,00 eura provodi se postupak putem javne objave u modulu jednostavne nabave (EOJN)</w:t>
            </w:r>
          </w:p>
          <w:p w14:paraId="7E29F8DB" w14:textId="38C6BD01" w:rsidR="00B4758C" w:rsidRPr="00A50930" w:rsidRDefault="00B4758C" w:rsidP="00B4758C">
            <w:pPr>
              <w:widowControl/>
              <w:shd w:val="clear" w:color="auto" w:fill="FFFFFF"/>
              <w:spacing w:after="0" w:line="240" w:lineRule="auto"/>
              <w:rPr>
                <w:rFonts w:ascii="Garamond" w:eastAsia="Times New Roman" w:hAnsi="Garamond" w:cs="Segoe UI"/>
                <w:color w:val="212121"/>
                <w:sz w:val="24"/>
                <w:szCs w:val="24"/>
                <w:lang w:eastAsia="hr-HR"/>
              </w:rPr>
            </w:pPr>
          </w:p>
          <w:p w14:paraId="2B3CDC47" w14:textId="655C557B"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lastRenderedPageBreak/>
              <w:t>-         </w:t>
            </w:r>
            <w:r w:rsidR="00E70ED4" w:rsidRPr="00A50930">
              <w:rPr>
                <w:rFonts w:ascii="Garamond" w:eastAsia="Times New Roman" w:hAnsi="Garamond" w:cs="Calibri"/>
                <w:color w:val="212121"/>
                <w:sz w:val="24"/>
                <w:szCs w:val="24"/>
                <w:lang w:eastAsia="hr-HR"/>
              </w:rPr>
              <w:t>-</w:t>
            </w: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 xml:space="preserve">za </w:t>
            </w:r>
            <w:r w:rsidRPr="00A50930">
              <w:rPr>
                <w:rFonts w:ascii="Garamond" w:eastAsia="Times New Roman" w:hAnsi="Garamond" w:cs="Calibri"/>
                <w:color w:val="212121"/>
                <w:sz w:val="24"/>
                <w:szCs w:val="24"/>
                <w:lang w:eastAsia="hr-HR"/>
              </w:rPr>
              <w:t>postup</w:t>
            </w:r>
            <w:r w:rsidR="00E70ED4" w:rsidRPr="00A50930">
              <w:rPr>
                <w:rFonts w:ascii="Garamond" w:eastAsia="Times New Roman" w:hAnsi="Garamond" w:cs="Calibri"/>
                <w:color w:val="212121"/>
                <w:sz w:val="24"/>
                <w:szCs w:val="24"/>
                <w:lang w:eastAsia="hr-HR"/>
              </w:rPr>
              <w:t>ke</w:t>
            </w:r>
            <w:r w:rsidRPr="00A50930">
              <w:rPr>
                <w:rFonts w:ascii="Garamond" w:eastAsia="Times New Roman" w:hAnsi="Garamond" w:cs="Calibri"/>
                <w:color w:val="212121"/>
                <w:sz w:val="24"/>
                <w:szCs w:val="24"/>
                <w:lang w:eastAsia="hr-HR"/>
              </w:rPr>
              <w:t xml:space="preserve"> jednostavne nabave koji se provode putem modula jednostavne nabave, naručitelj imenuje stručno povjerenstvo od najmanje dva člana</w:t>
            </w:r>
          </w:p>
          <w:p w14:paraId="58DB46DD" w14:textId="49675D92"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 xml:space="preserve">- </w:t>
            </w:r>
            <w:r w:rsidRPr="00A50930">
              <w:rPr>
                <w:rFonts w:ascii="Garamond" w:eastAsia="Times New Roman" w:hAnsi="Garamond" w:cs="Calibri"/>
                <w:color w:val="212121"/>
                <w:sz w:val="24"/>
                <w:szCs w:val="24"/>
                <w:lang w:eastAsia="hr-HR"/>
              </w:rPr>
              <w:t>članove stručnog povjerenstva imenuje ravnatelj</w:t>
            </w:r>
          </w:p>
          <w:p w14:paraId="2B317DC2" w14:textId="72FFA2FE" w:rsidR="00B4758C" w:rsidRPr="00A50930" w:rsidRDefault="00B4758C" w:rsidP="00345A05">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 xml:space="preserve">- </w:t>
            </w:r>
            <w:r w:rsidRPr="00A50930">
              <w:rPr>
                <w:rFonts w:ascii="Garamond" w:eastAsia="Times New Roman" w:hAnsi="Garamond" w:cs="Calibri"/>
                <w:color w:val="212121"/>
                <w:sz w:val="24"/>
                <w:szCs w:val="24"/>
                <w:lang w:eastAsia="hr-HR"/>
              </w:rPr>
              <w:t>na sprječavanje, prepoznavanje i uklanjanje sukoba interesa primjenjuju se odredbe članaka 76-83. Zakona o javnoj nabavi (120/16, 114/22, 48/26)</w:t>
            </w:r>
          </w:p>
          <w:p w14:paraId="05EE019B" w14:textId="011047CF" w:rsidR="00B4758C" w:rsidRPr="00A50930" w:rsidRDefault="00B4758C" w:rsidP="00345A05">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 xml:space="preserve">- </w:t>
            </w:r>
            <w:r w:rsidRPr="00A50930">
              <w:rPr>
                <w:rFonts w:ascii="Garamond" w:eastAsia="Times New Roman" w:hAnsi="Garamond" w:cs="Calibri"/>
                <w:color w:val="212121"/>
                <w:sz w:val="24"/>
                <w:szCs w:val="24"/>
                <w:lang w:eastAsia="hr-HR"/>
              </w:rPr>
              <w:t xml:space="preserve">u postupcima jednostavne nabave čija je procijenjena vrijednost veća od 15.000,00 eura naručitelj je obvezan omogućiti prigovor ponuditelja ravnatelju </w:t>
            </w:r>
          </w:p>
          <w:p w14:paraId="16C040BF" w14:textId="689F7AAE"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w:t>
            </w:r>
            <w:r w:rsidR="00E70ED4" w:rsidRPr="00A50930">
              <w:rPr>
                <w:rFonts w:ascii="Garamond" w:eastAsia="Times New Roman" w:hAnsi="Garamond" w:cs="Calibri"/>
                <w:color w:val="212121"/>
                <w:sz w:val="24"/>
                <w:szCs w:val="24"/>
                <w:lang w:eastAsia="hr-HR"/>
              </w:rPr>
              <w:t>-</w:t>
            </w:r>
            <w:r w:rsidRPr="00A50930">
              <w:rPr>
                <w:rFonts w:ascii="Garamond" w:eastAsia="Times New Roman" w:hAnsi="Garamond" w:cs="Calibri"/>
                <w:color w:val="212121"/>
                <w:sz w:val="24"/>
                <w:szCs w:val="24"/>
                <w:lang w:eastAsia="hr-HR"/>
              </w:rPr>
              <w:t> naručitelj je obvezan za sklopljene ugovore i narudžbenice vrijednosti jednake ili veće od 5.000,00 voditi Registar sukladno članku 28. Zakona o javnoj nabavi (120/16, 114/22, 48/26)</w:t>
            </w:r>
          </w:p>
          <w:p w14:paraId="6880A405" w14:textId="77777777" w:rsidR="00B4758C" w:rsidRPr="00A50930" w:rsidRDefault="00B4758C" w:rsidP="00B4758C">
            <w:pPr>
              <w:widowControl/>
              <w:shd w:val="clear" w:color="auto" w:fill="FFFFFF"/>
              <w:spacing w:after="0" w:line="240" w:lineRule="auto"/>
              <w:ind w:hanging="360"/>
              <w:rPr>
                <w:rFonts w:ascii="Garamond" w:eastAsia="Times New Roman" w:hAnsi="Garamond" w:cs="Segoe UI"/>
                <w:color w:val="212121"/>
                <w:sz w:val="24"/>
                <w:szCs w:val="24"/>
                <w:lang w:eastAsia="hr-HR"/>
              </w:rPr>
            </w:pPr>
            <w:r w:rsidRPr="00A50930">
              <w:rPr>
                <w:rFonts w:ascii="Garamond" w:eastAsia="Times New Roman" w:hAnsi="Garamond" w:cs="Calibri"/>
                <w:color w:val="212121"/>
                <w:sz w:val="24"/>
                <w:szCs w:val="24"/>
                <w:lang w:eastAsia="hr-HR"/>
              </w:rPr>
              <w:t>-          naručitelj je obvezan akt o jednostavnoj nabavi objaviti na vlastitoj internetskoj stranici i EOJN-u sukladno članku 15. Zakona o javnoj nabavi (120/16, 114/22, 48/26)</w:t>
            </w:r>
          </w:p>
          <w:p w14:paraId="40162AEF" w14:textId="24B45EF0" w:rsidR="00B4758C" w:rsidRPr="00A50930" w:rsidRDefault="00B4758C" w:rsidP="00876D7C">
            <w:pPr>
              <w:rPr>
                <w:rFonts w:ascii="Garamond" w:hAnsi="Garamond"/>
                <w:sz w:val="24"/>
                <w:szCs w:val="24"/>
              </w:rPr>
            </w:pPr>
          </w:p>
        </w:tc>
      </w:tr>
      <w:tr w:rsidR="00345A05" w:rsidRPr="00A50930" w14:paraId="2FD33E73" w14:textId="77777777" w:rsidTr="00876D7C">
        <w:tc>
          <w:tcPr>
            <w:tcW w:w="2547" w:type="dxa"/>
            <w:shd w:val="clear" w:color="auto" w:fill="F2F2F2" w:themeFill="background1" w:themeFillShade="F2"/>
          </w:tcPr>
          <w:p w14:paraId="1D9FA096" w14:textId="16F12558" w:rsidR="00345A05" w:rsidRPr="00A50930" w:rsidRDefault="00E70ED4" w:rsidP="00345A05">
            <w:pPr>
              <w:rPr>
                <w:rFonts w:ascii="Garamond" w:hAnsi="Garamond"/>
                <w:sz w:val="24"/>
                <w:szCs w:val="24"/>
              </w:rPr>
            </w:pPr>
            <w:r w:rsidRPr="00A50930">
              <w:rPr>
                <w:rFonts w:ascii="Garamond" w:hAnsi="Garamond"/>
                <w:sz w:val="24"/>
                <w:szCs w:val="24"/>
              </w:rPr>
              <w:lastRenderedPageBreak/>
              <w:t>RAZLOG</w:t>
            </w:r>
            <w:r w:rsidR="00345A05" w:rsidRPr="00A50930">
              <w:rPr>
                <w:rFonts w:ascii="Garamond" w:hAnsi="Garamond"/>
                <w:sz w:val="24"/>
                <w:szCs w:val="24"/>
              </w:rPr>
              <w:t xml:space="preserve"> I CILJ SAVJETOVANJA</w:t>
            </w:r>
          </w:p>
        </w:tc>
        <w:tc>
          <w:tcPr>
            <w:tcW w:w="6803" w:type="dxa"/>
          </w:tcPr>
          <w:p w14:paraId="58B41AA4" w14:textId="77777777" w:rsidR="00A50930" w:rsidRPr="00A50930" w:rsidRDefault="00A50930" w:rsidP="00345A05">
            <w:pPr>
              <w:spacing w:after="0"/>
              <w:ind w:right="200"/>
              <w:jc w:val="both"/>
              <w:rPr>
                <w:rFonts w:ascii="Garamond" w:eastAsia="Myriad Pro" w:hAnsi="Garamond" w:cs="Myriad Pro"/>
                <w:color w:val="231F20"/>
                <w:sz w:val="24"/>
                <w:szCs w:val="24"/>
              </w:rPr>
            </w:pPr>
          </w:p>
          <w:p w14:paraId="0A4D678E" w14:textId="37EF40A1" w:rsidR="00345A05" w:rsidRPr="00A50930" w:rsidRDefault="00A50930" w:rsidP="00345A05">
            <w:pPr>
              <w:spacing w:after="0"/>
              <w:ind w:right="200"/>
              <w:jc w:val="both"/>
              <w:rPr>
                <w:rFonts w:ascii="Garamond" w:eastAsia="Myriad Pro" w:hAnsi="Garamond" w:cs="Myriad Pro"/>
                <w:color w:val="231F20"/>
                <w:sz w:val="24"/>
                <w:szCs w:val="24"/>
              </w:rPr>
            </w:pPr>
            <w:r w:rsidRPr="00A50930">
              <w:rPr>
                <w:rFonts w:ascii="Garamond" w:eastAsia="Times New Roman" w:hAnsi="Garamond"/>
                <w:color w:val="000000"/>
                <w:sz w:val="24"/>
                <w:szCs w:val="24"/>
                <w:lang w:eastAsia="hr-HR"/>
              </w:rPr>
              <w:t>Razlog Nacrta prijedloga</w:t>
            </w:r>
            <w:r w:rsidRPr="00A50930">
              <w:rPr>
                <w:rFonts w:ascii="Garamond" w:eastAsia="Times New Roman" w:hAnsi="Garamond"/>
                <w:sz w:val="24"/>
                <w:szCs w:val="24"/>
                <w:lang w:eastAsia="hr-HR"/>
              </w:rPr>
              <w:t xml:space="preserve"> Odluke o pr</w:t>
            </w:r>
            <w:r w:rsidR="002102CA">
              <w:rPr>
                <w:rFonts w:ascii="Garamond" w:eastAsia="Times New Roman" w:hAnsi="Garamond"/>
                <w:sz w:val="24"/>
                <w:szCs w:val="24"/>
                <w:lang w:eastAsia="hr-HR"/>
              </w:rPr>
              <w:t xml:space="preserve">ovođenju postupka </w:t>
            </w:r>
            <w:r w:rsidRPr="00A50930">
              <w:rPr>
                <w:rFonts w:ascii="Garamond" w:eastAsia="Times New Roman" w:hAnsi="Garamond"/>
                <w:sz w:val="24"/>
                <w:szCs w:val="24"/>
                <w:lang w:eastAsia="hr-HR"/>
              </w:rPr>
              <w:t>jednostavne nabave u Dječjem vrtiću „</w:t>
            </w:r>
            <w:r w:rsidR="008F2114">
              <w:rPr>
                <w:rFonts w:ascii="Garamond" w:eastAsia="Times New Roman" w:hAnsi="Garamond"/>
                <w:sz w:val="24"/>
                <w:szCs w:val="24"/>
                <w:lang w:eastAsia="hr-HR"/>
              </w:rPr>
              <w:t>Bajka</w:t>
            </w:r>
            <w:r w:rsidRPr="00A50930">
              <w:rPr>
                <w:rFonts w:ascii="Garamond" w:eastAsia="Times New Roman" w:hAnsi="Garamond"/>
                <w:sz w:val="24"/>
                <w:szCs w:val="24"/>
                <w:lang w:eastAsia="hr-HR"/>
              </w:rPr>
              <w:t xml:space="preserve">“ je usklađivanje odredaba Odluke s odredbama Zakona o izmjenama i dopunama Zakona o javnoj nabavi (NN 48/26) te cilj </w:t>
            </w:r>
            <w:r w:rsidR="00345A05" w:rsidRPr="00A50930">
              <w:rPr>
                <w:rFonts w:ascii="Garamond" w:eastAsia="Myriad Pro" w:hAnsi="Garamond" w:cs="Myriad Pro"/>
                <w:color w:val="231F20"/>
                <w:sz w:val="24"/>
                <w:szCs w:val="24"/>
              </w:rPr>
              <w:t>upoznavanj</w:t>
            </w:r>
            <w:r w:rsidRPr="00A50930">
              <w:rPr>
                <w:rFonts w:ascii="Garamond" w:eastAsia="Myriad Pro" w:hAnsi="Garamond" w:cs="Myriad Pro"/>
                <w:color w:val="231F20"/>
                <w:sz w:val="24"/>
                <w:szCs w:val="24"/>
              </w:rPr>
              <w:t>a</w:t>
            </w:r>
            <w:r w:rsidR="00345A05" w:rsidRPr="00A50930">
              <w:rPr>
                <w:rFonts w:ascii="Garamond" w:eastAsia="Myriad Pro" w:hAnsi="Garamond" w:cs="Myriad Pro"/>
                <w:color w:val="231F20"/>
                <w:sz w:val="24"/>
                <w:szCs w:val="24"/>
              </w:rPr>
              <w:t xml:space="preserve"> zainteresirane javnosti s prijedlogom dokument</w:t>
            </w:r>
            <w:r w:rsidRPr="00A50930">
              <w:rPr>
                <w:rFonts w:ascii="Garamond" w:eastAsia="Myriad Pro" w:hAnsi="Garamond" w:cs="Myriad Pro"/>
                <w:color w:val="231F20"/>
                <w:sz w:val="24"/>
                <w:szCs w:val="24"/>
              </w:rPr>
              <w:t>a,</w:t>
            </w:r>
            <w:r w:rsidR="00345A05" w:rsidRPr="00A50930">
              <w:rPr>
                <w:rFonts w:ascii="Garamond" w:eastAsia="Myriad Pro" w:hAnsi="Garamond" w:cs="Myriad Pro"/>
                <w:color w:val="231F20"/>
                <w:sz w:val="24"/>
                <w:szCs w:val="24"/>
              </w:rPr>
              <w:t xml:space="preserve"> prikupljanje prijedloga i primjedbi zainteresirane javnosti koji će se razmatrati i eventualno prihvatiti</w:t>
            </w:r>
            <w:r w:rsidR="00E70ED4" w:rsidRPr="00A50930">
              <w:rPr>
                <w:rFonts w:ascii="Garamond" w:eastAsia="Myriad Pro" w:hAnsi="Garamond" w:cs="Myriad Pro"/>
                <w:color w:val="231F20"/>
                <w:sz w:val="24"/>
                <w:szCs w:val="24"/>
              </w:rPr>
              <w:t>.</w:t>
            </w:r>
          </w:p>
          <w:p w14:paraId="0FE06D71" w14:textId="3202F6C5" w:rsidR="00A50930" w:rsidRPr="00A50930" w:rsidRDefault="00A50930" w:rsidP="00345A05">
            <w:pPr>
              <w:spacing w:after="0"/>
              <w:ind w:right="200"/>
              <w:jc w:val="both"/>
              <w:rPr>
                <w:rFonts w:ascii="Garamond" w:hAnsi="Garamond"/>
                <w:sz w:val="24"/>
                <w:szCs w:val="24"/>
              </w:rPr>
            </w:pPr>
          </w:p>
        </w:tc>
      </w:tr>
    </w:tbl>
    <w:p w14:paraId="5BF389DB" w14:textId="77777777" w:rsidR="00876D7C" w:rsidRPr="00A50930" w:rsidRDefault="00876D7C">
      <w:pPr>
        <w:rPr>
          <w:rFonts w:ascii="Garamond" w:hAnsi="Garamond"/>
        </w:rPr>
      </w:pPr>
    </w:p>
    <w:sectPr w:rsidR="00876D7C" w:rsidRPr="00A50930" w:rsidSect="00951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Malgun Gothic"/>
    <w:charset w:val="00"/>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64"/>
    <w:rsid w:val="00070763"/>
    <w:rsid w:val="00123FA1"/>
    <w:rsid w:val="00133536"/>
    <w:rsid w:val="002102CA"/>
    <w:rsid w:val="0025180D"/>
    <w:rsid w:val="00252906"/>
    <w:rsid w:val="002D78EB"/>
    <w:rsid w:val="002E63B0"/>
    <w:rsid w:val="00345A05"/>
    <w:rsid w:val="003C3C68"/>
    <w:rsid w:val="00466172"/>
    <w:rsid w:val="00470631"/>
    <w:rsid w:val="0047155E"/>
    <w:rsid w:val="00542E7D"/>
    <w:rsid w:val="00585437"/>
    <w:rsid w:val="00682DAA"/>
    <w:rsid w:val="00800780"/>
    <w:rsid w:val="008012EA"/>
    <w:rsid w:val="008741E2"/>
    <w:rsid w:val="00876D7C"/>
    <w:rsid w:val="00883F18"/>
    <w:rsid w:val="008B143A"/>
    <w:rsid w:val="008F2114"/>
    <w:rsid w:val="00951564"/>
    <w:rsid w:val="009933A8"/>
    <w:rsid w:val="00A50930"/>
    <w:rsid w:val="00A8284C"/>
    <w:rsid w:val="00B4758C"/>
    <w:rsid w:val="00BF2FAD"/>
    <w:rsid w:val="00C76C16"/>
    <w:rsid w:val="00CE02E1"/>
    <w:rsid w:val="00CF09EA"/>
    <w:rsid w:val="00D82DA7"/>
    <w:rsid w:val="00E70ED4"/>
    <w:rsid w:val="00F075C7"/>
    <w:rsid w:val="00F83C6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1C27"/>
  <w15:chartTrackingRefBased/>
  <w15:docId w15:val="{633131CE-DE39-4AC5-BA5F-8CA53356B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564"/>
    <w:pPr>
      <w:widowControl w:val="0"/>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951564"/>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51564"/>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51564"/>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51564"/>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51564"/>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51564"/>
    <w:pPr>
      <w:keepNext/>
      <w:keepLines/>
      <w:widowControl/>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51564"/>
    <w:pPr>
      <w:keepNext/>
      <w:keepLines/>
      <w:widowControl/>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51564"/>
    <w:pPr>
      <w:keepNext/>
      <w:keepLines/>
      <w:widowControl/>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51564"/>
    <w:pPr>
      <w:keepNext/>
      <w:keepLines/>
      <w:widowControl/>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5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5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5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5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5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564"/>
    <w:rPr>
      <w:rFonts w:eastAsiaTheme="majorEastAsia" w:cstheme="majorBidi"/>
      <w:color w:val="272727" w:themeColor="text1" w:themeTint="D8"/>
    </w:rPr>
  </w:style>
  <w:style w:type="paragraph" w:styleId="Title">
    <w:name w:val="Title"/>
    <w:basedOn w:val="Normal"/>
    <w:next w:val="Normal"/>
    <w:link w:val="TitleChar"/>
    <w:uiPriority w:val="10"/>
    <w:qFormat/>
    <w:rsid w:val="00951564"/>
    <w:pPr>
      <w:widowControl/>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51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564"/>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51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564"/>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51564"/>
    <w:rPr>
      <w:i/>
      <w:iCs/>
      <w:color w:val="404040" w:themeColor="text1" w:themeTint="BF"/>
    </w:rPr>
  </w:style>
  <w:style w:type="paragraph" w:styleId="ListParagraph">
    <w:name w:val="List Paragraph"/>
    <w:basedOn w:val="Normal"/>
    <w:uiPriority w:val="34"/>
    <w:qFormat/>
    <w:rsid w:val="00951564"/>
    <w:pPr>
      <w:widowControl/>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51564"/>
    <w:rPr>
      <w:i/>
      <w:iCs/>
      <w:color w:val="0F4761" w:themeColor="accent1" w:themeShade="BF"/>
    </w:rPr>
  </w:style>
  <w:style w:type="paragraph" w:styleId="IntenseQuote">
    <w:name w:val="Intense Quote"/>
    <w:basedOn w:val="Normal"/>
    <w:next w:val="Normal"/>
    <w:link w:val="IntenseQuoteChar"/>
    <w:uiPriority w:val="30"/>
    <w:qFormat/>
    <w:rsid w:val="00951564"/>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51564"/>
    <w:rPr>
      <w:i/>
      <w:iCs/>
      <w:color w:val="0F4761" w:themeColor="accent1" w:themeShade="BF"/>
    </w:rPr>
  </w:style>
  <w:style w:type="character" w:styleId="IntenseReference">
    <w:name w:val="Intense Reference"/>
    <w:basedOn w:val="DefaultParagraphFont"/>
    <w:uiPriority w:val="32"/>
    <w:qFormat/>
    <w:rsid w:val="00951564"/>
    <w:rPr>
      <w:b/>
      <w:bCs/>
      <w:smallCaps/>
      <w:color w:val="0F4761" w:themeColor="accent1" w:themeShade="BF"/>
      <w:spacing w:val="5"/>
    </w:rPr>
  </w:style>
  <w:style w:type="table" w:styleId="TableGrid">
    <w:name w:val="Table Grid"/>
    <w:basedOn w:val="TableNormal"/>
    <w:uiPriority w:val="39"/>
    <w:rsid w:val="00876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75C7"/>
    <w:rPr>
      <w:color w:val="467886" w:themeColor="hyperlink"/>
      <w:u w:val="single"/>
    </w:rPr>
  </w:style>
  <w:style w:type="character" w:styleId="UnresolvedMention">
    <w:name w:val="Unresolved Mention"/>
    <w:basedOn w:val="DefaultParagraphFont"/>
    <w:uiPriority w:val="99"/>
    <w:semiHidden/>
    <w:unhideWhenUsed/>
    <w:rsid w:val="00F07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62475">
      <w:bodyDiv w:val="1"/>
      <w:marLeft w:val="0"/>
      <w:marRight w:val="0"/>
      <w:marTop w:val="0"/>
      <w:marBottom w:val="0"/>
      <w:divBdr>
        <w:top w:val="none" w:sz="0" w:space="0" w:color="auto"/>
        <w:left w:val="none" w:sz="0" w:space="0" w:color="auto"/>
        <w:bottom w:val="none" w:sz="0" w:space="0" w:color="auto"/>
        <w:right w:val="none" w:sz="0" w:space="0" w:color="auto"/>
      </w:divBdr>
      <w:divsChild>
        <w:div w:id="721754210">
          <w:marLeft w:val="0"/>
          <w:marRight w:val="0"/>
          <w:marTop w:val="0"/>
          <w:marBottom w:val="0"/>
          <w:divBdr>
            <w:top w:val="none" w:sz="0" w:space="0" w:color="auto"/>
            <w:left w:val="none" w:sz="0" w:space="0" w:color="auto"/>
            <w:bottom w:val="none" w:sz="0" w:space="0" w:color="auto"/>
            <w:right w:val="none" w:sz="0" w:space="0" w:color="auto"/>
          </w:divBdr>
        </w:div>
        <w:div w:id="1701734334">
          <w:marLeft w:val="0"/>
          <w:marRight w:val="0"/>
          <w:marTop w:val="0"/>
          <w:marBottom w:val="0"/>
          <w:divBdr>
            <w:top w:val="none" w:sz="0" w:space="0" w:color="auto"/>
            <w:left w:val="none" w:sz="0" w:space="0" w:color="auto"/>
            <w:bottom w:val="none" w:sz="0" w:space="0" w:color="auto"/>
            <w:right w:val="none" w:sz="0" w:space="0" w:color="auto"/>
          </w:divBdr>
        </w:div>
        <w:div w:id="2039355866">
          <w:marLeft w:val="720"/>
          <w:marRight w:val="0"/>
          <w:marTop w:val="0"/>
          <w:marBottom w:val="0"/>
          <w:divBdr>
            <w:top w:val="none" w:sz="0" w:space="0" w:color="auto"/>
            <w:left w:val="none" w:sz="0" w:space="0" w:color="auto"/>
            <w:bottom w:val="none" w:sz="0" w:space="0" w:color="auto"/>
            <w:right w:val="none" w:sz="0" w:space="0" w:color="auto"/>
          </w:divBdr>
        </w:div>
        <w:div w:id="1347554590">
          <w:marLeft w:val="720"/>
          <w:marRight w:val="0"/>
          <w:marTop w:val="0"/>
          <w:marBottom w:val="0"/>
          <w:divBdr>
            <w:top w:val="none" w:sz="0" w:space="0" w:color="auto"/>
            <w:left w:val="none" w:sz="0" w:space="0" w:color="auto"/>
            <w:bottom w:val="none" w:sz="0" w:space="0" w:color="auto"/>
            <w:right w:val="none" w:sz="0" w:space="0" w:color="auto"/>
          </w:divBdr>
        </w:div>
        <w:div w:id="831483918">
          <w:marLeft w:val="720"/>
          <w:marRight w:val="0"/>
          <w:marTop w:val="0"/>
          <w:marBottom w:val="0"/>
          <w:divBdr>
            <w:top w:val="none" w:sz="0" w:space="0" w:color="auto"/>
            <w:left w:val="none" w:sz="0" w:space="0" w:color="auto"/>
            <w:bottom w:val="none" w:sz="0" w:space="0" w:color="auto"/>
            <w:right w:val="none" w:sz="0" w:space="0" w:color="auto"/>
          </w:divBdr>
        </w:div>
        <w:div w:id="1679043521">
          <w:marLeft w:val="720"/>
          <w:marRight w:val="0"/>
          <w:marTop w:val="0"/>
          <w:marBottom w:val="0"/>
          <w:divBdr>
            <w:top w:val="none" w:sz="0" w:space="0" w:color="auto"/>
            <w:left w:val="none" w:sz="0" w:space="0" w:color="auto"/>
            <w:bottom w:val="none" w:sz="0" w:space="0" w:color="auto"/>
            <w:right w:val="none" w:sz="0" w:space="0" w:color="auto"/>
          </w:divBdr>
        </w:div>
        <w:div w:id="794059057">
          <w:marLeft w:val="720"/>
          <w:marRight w:val="0"/>
          <w:marTop w:val="0"/>
          <w:marBottom w:val="0"/>
          <w:divBdr>
            <w:top w:val="none" w:sz="0" w:space="0" w:color="auto"/>
            <w:left w:val="none" w:sz="0" w:space="0" w:color="auto"/>
            <w:bottom w:val="none" w:sz="0" w:space="0" w:color="auto"/>
            <w:right w:val="none" w:sz="0" w:space="0" w:color="auto"/>
          </w:divBdr>
        </w:div>
        <w:div w:id="651564206">
          <w:marLeft w:val="0"/>
          <w:marRight w:val="0"/>
          <w:marTop w:val="0"/>
          <w:marBottom w:val="0"/>
          <w:divBdr>
            <w:top w:val="none" w:sz="0" w:space="0" w:color="auto"/>
            <w:left w:val="none" w:sz="0" w:space="0" w:color="auto"/>
            <w:bottom w:val="none" w:sz="0" w:space="0" w:color="auto"/>
            <w:right w:val="none" w:sz="0" w:space="0" w:color="auto"/>
          </w:divBdr>
        </w:div>
        <w:div w:id="1543976893">
          <w:marLeft w:val="720"/>
          <w:marRight w:val="0"/>
          <w:marTop w:val="0"/>
          <w:marBottom w:val="0"/>
          <w:divBdr>
            <w:top w:val="none" w:sz="0" w:space="0" w:color="auto"/>
            <w:left w:val="none" w:sz="0" w:space="0" w:color="auto"/>
            <w:bottom w:val="none" w:sz="0" w:space="0" w:color="auto"/>
            <w:right w:val="none" w:sz="0" w:space="0" w:color="auto"/>
          </w:divBdr>
        </w:div>
        <w:div w:id="1420176059">
          <w:marLeft w:val="720"/>
          <w:marRight w:val="0"/>
          <w:marTop w:val="0"/>
          <w:marBottom w:val="0"/>
          <w:divBdr>
            <w:top w:val="none" w:sz="0" w:space="0" w:color="auto"/>
            <w:left w:val="none" w:sz="0" w:space="0" w:color="auto"/>
            <w:bottom w:val="none" w:sz="0" w:space="0" w:color="auto"/>
            <w:right w:val="none" w:sz="0" w:space="0" w:color="auto"/>
          </w:divBdr>
        </w:div>
        <w:div w:id="1820421727">
          <w:marLeft w:val="720"/>
          <w:marRight w:val="0"/>
          <w:marTop w:val="0"/>
          <w:marBottom w:val="0"/>
          <w:divBdr>
            <w:top w:val="none" w:sz="0" w:space="0" w:color="auto"/>
            <w:left w:val="none" w:sz="0" w:space="0" w:color="auto"/>
            <w:bottom w:val="none" w:sz="0" w:space="0" w:color="auto"/>
            <w:right w:val="none" w:sz="0" w:space="0" w:color="auto"/>
          </w:divBdr>
        </w:div>
        <w:div w:id="1299530568">
          <w:marLeft w:val="360"/>
          <w:marRight w:val="0"/>
          <w:marTop w:val="0"/>
          <w:marBottom w:val="0"/>
          <w:divBdr>
            <w:top w:val="none" w:sz="0" w:space="0" w:color="auto"/>
            <w:left w:val="none" w:sz="0" w:space="0" w:color="auto"/>
            <w:bottom w:val="none" w:sz="0" w:space="0" w:color="auto"/>
            <w:right w:val="none" w:sz="0" w:space="0" w:color="auto"/>
          </w:divBdr>
        </w:div>
        <w:div w:id="831608195">
          <w:marLeft w:val="360"/>
          <w:marRight w:val="0"/>
          <w:marTop w:val="0"/>
          <w:marBottom w:val="0"/>
          <w:divBdr>
            <w:top w:val="none" w:sz="0" w:space="0" w:color="auto"/>
            <w:left w:val="none" w:sz="0" w:space="0" w:color="auto"/>
            <w:bottom w:val="none" w:sz="0" w:space="0" w:color="auto"/>
            <w:right w:val="none" w:sz="0" w:space="0" w:color="auto"/>
          </w:divBdr>
        </w:div>
        <w:div w:id="699476247">
          <w:marLeft w:val="720"/>
          <w:marRight w:val="0"/>
          <w:marTop w:val="0"/>
          <w:marBottom w:val="0"/>
          <w:divBdr>
            <w:top w:val="none" w:sz="0" w:space="0" w:color="auto"/>
            <w:left w:val="none" w:sz="0" w:space="0" w:color="auto"/>
            <w:bottom w:val="none" w:sz="0" w:space="0" w:color="auto"/>
            <w:right w:val="none" w:sz="0" w:space="0" w:color="auto"/>
          </w:divBdr>
        </w:div>
        <w:div w:id="1584340055">
          <w:marLeft w:val="0"/>
          <w:marRight w:val="0"/>
          <w:marTop w:val="0"/>
          <w:marBottom w:val="0"/>
          <w:divBdr>
            <w:top w:val="none" w:sz="0" w:space="0" w:color="auto"/>
            <w:left w:val="none" w:sz="0" w:space="0" w:color="auto"/>
            <w:bottom w:val="none" w:sz="0" w:space="0" w:color="auto"/>
            <w:right w:val="none" w:sz="0" w:space="0" w:color="auto"/>
          </w:divBdr>
        </w:div>
        <w:div w:id="1313876159">
          <w:marLeft w:val="0"/>
          <w:marRight w:val="0"/>
          <w:marTop w:val="0"/>
          <w:marBottom w:val="0"/>
          <w:divBdr>
            <w:top w:val="none" w:sz="0" w:space="0" w:color="auto"/>
            <w:left w:val="none" w:sz="0" w:space="0" w:color="auto"/>
            <w:bottom w:val="none" w:sz="0" w:space="0" w:color="auto"/>
            <w:right w:val="none" w:sz="0" w:space="0" w:color="auto"/>
          </w:divBdr>
        </w:div>
        <w:div w:id="1241478820">
          <w:marLeft w:val="720"/>
          <w:marRight w:val="0"/>
          <w:marTop w:val="0"/>
          <w:marBottom w:val="0"/>
          <w:divBdr>
            <w:top w:val="none" w:sz="0" w:space="0" w:color="auto"/>
            <w:left w:val="none" w:sz="0" w:space="0" w:color="auto"/>
            <w:bottom w:val="none" w:sz="0" w:space="0" w:color="auto"/>
            <w:right w:val="none" w:sz="0" w:space="0" w:color="auto"/>
          </w:divBdr>
        </w:div>
        <w:div w:id="69404349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2754</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Anamarija Rimay</dc:creator>
  <cp:keywords/>
  <dc:description/>
  <cp:lastModifiedBy>Tajništvo - DV Bajka</cp:lastModifiedBy>
  <cp:revision>2</cp:revision>
  <dcterms:created xsi:type="dcterms:W3CDTF">2026-08-12T07:37:00Z</dcterms:created>
  <dcterms:modified xsi:type="dcterms:W3CDTF">2026-08-12T07:37:00Z</dcterms:modified>
</cp:coreProperties>
</file>